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9" w:rsidRDefault="00623059" w:rsidP="00623059">
      <w:pPr>
        <w:jc w:val="right"/>
      </w:pPr>
      <w:r w:rsidRPr="001B12CB">
        <w:t>Приложение</w:t>
      </w:r>
      <w:r>
        <w:t xml:space="preserve"> № </w:t>
      </w:r>
      <w:r w:rsidR="006F6BF5">
        <w:t>4</w:t>
      </w:r>
    </w:p>
    <w:p w:rsidR="00623059" w:rsidRDefault="00623059" w:rsidP="00623059">
      <w:pPr>
        <w:jc w:val="right"/>
      </w:pPr>
      <w:r w:rsidRPr="001B12CB">
        <w:t xml:space="preserve">к приказу </w:t>
      </w:r>
      <w:r>
        <w:t>«О мероприятиях по противодействию коррупции»</w:t>
      </w:r>
    </w:p>
    <w:p w:rsidR="00623059" w:rsidRPr="001B12CB" w:rsidRDefault="00623059" w:rsidP="00623059">
      <w:pPr>
        <w:jc w:val="right"/>
      </w:pPr>
      <w:r>
        <w:t>от «31» июля 2018 г. №  111</w:t>
      </w:r>
    </w:p>
    <w:p w:rsidR="00F402F8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9746B9" w:rsidRPr="009746B9" w:rsidRDefault="009746B9" w:rsidP="00E572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E572E1">
        <w:rPr>
          <w:rFonts w:ascii="Times New Roman" w:hAnsi="Times New Roman" w:cs="Times New Roman"/>
          <w:sz w:val="28"/>
          <w:szCs w:val="28"/>
        </w:rPr>
        <w:t xml:space="preserve"> ГАУЗ КО "Гурьевская стоматологическая поликлиника"</w:t>
      </w: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E572E1">
        <w:rPr>
          <w:rFonts w:ascii="Times New Roman" w:hAnsi="Times New Roman" w:cs="Times New Roman"/>
          <w:i/>
          <w:sz w:val="28"/>
          <w:szCs w:val="28"/>
        </w:rPr>
        <w:t xml:space="preserve">Государственного автономного учреждения здравоохранения Кемеровской области " Гурьевская стоматологическая поликлиника" далее ( учреждение)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623059">
        <w:rPr>
          <w:rFonts w:ascii="Times New Roman" w:hAnsi="Times New Roman" w:cs="Times New Roman"/>
          <w:sz w:val="28"/>
          <w:szCs w:val="28"/>
        </w:rPr>
        <w:t xml:space="preserve">статьей 27 Федерального закона от 12.01.1996 № 7-ФЗ " О некоммерческих организациях", Федеральным законом от 21.11.2011 № 323-ФЗ " Об основах охраны здоровья граждан в Российской Федерации",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E572E1">
        <w:rPr>
          <w:rFonts w:ascii="Times New Roman" w:hAnsi="Times New Roman" w:cs="Times New Roman"/>
          <w:i/>
          <w:sz w:val="28"/>
          <w:szCs w:val="28"/>
        </w:rPr>
        <w:t>Государственного автономного учреждения здравоохранения Кемеровской области " Гурьевская стоматологическая поликлиника" далее ( учреждение)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E1" w:rsidRDefault="00E57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E1" w:rsidRDefault="00E57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E1" w:rsidRDefault="00E57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E1" w:rsidRDefault="00E572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7F099A">
        <w:rPr>
          <w:rFonts w:ascii="Times New Roman" w:hAnsi="Times New Roman" w:cs="Times New Roman"/>
          <w:i/>
          <w:sz w:val="28"/>
          <w:szCs w:val="28"/>
        </w:rPr>
        <w:t>экономист.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7F099A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</w:t>
      </w:r>
      <w:r w:rsidR="009746B9" w:rsidRPr="009746B9">
        <w:rPr>
          <w:rFonts w:ascii="Times New Roman" w:hAnsi="Times New Roman" w:cs="Times New Roman"/>
          <w:sz w:val="28"/>
          <w:szCs w:val="28"/>
        </w:rPr>
        <w:lastRenderedPageBreak/>
        <w:t xml:space="preserve">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="007F099A" w:rsidRPr="00B54EF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2 и 6 статьи 3 Федерального закона от 03.11.2006 № 174-ФЗ «Об автономных учреждениях»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67CB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КО "Гурьевская стоматологическая поликлиника"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ФИО руководителя исполнительного органа государственной власти </w:t>
      </w:r>
      <w:r w:rsidR="00B01E7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Кемеровской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2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B01E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B01E72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6F6BF5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pt;height:468pt" o:ole="">
            <v:imagedata r:id="rId13" o:title=""/>
          </v:shape>
          <o:OLEObject Type="Embed" ProgID="Word.Document.12" ShapeID="_x0000_i1025" DrawAspect="Content" ObjectID="_1594616652" r:id="rId14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7F099A" w:rsidRPr="00FC1159" w:rsidRDefault="00FC1159" w:rsidP="007F099A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099A"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КО "Гурьевская стоматологическая поликлиника"</w:t>
      </w:r>
    </w:p>
    <w:p w:rsidR="007F099A" w:rsidRPr="00FC1159" w:rsidRDefault="007F099A" w:rsidP="007F099A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3B1162" w:rsidRDefault="00FC1159" w:rsidP="007F099A">
      <w:pPr>
        <w:widowControl w:val="0"/>
        <w:autoSpaceDE w:val="0"/>
        <w:autoSpaceDN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dst100194"/>
      <w:bookmarkEnd w:id="1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руководителем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5372A"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</w:t>
      </w:r>
      <w:r w:rsidRPr="00C866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если 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,с которой у учреждения сложились(складываются)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оназначении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переводетакого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 xml:space="preserve">учрежденияучаствует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учреждениядругая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организацияимеет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участию в принятии решений в отношении организации,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</w:t>
      </w:r>
      <w:bookmarkStart w:id="2" w:name="_GoBack"/>
      <w:bookmarkEnd w:id="2"/>
      <w:r w:rsidRPr="003B1162">
        <w:rPr>
          <w:rFonts w:ascii="Times New Roman" w:hAnsi="Times New Roman" w:cs="Times New Roman"/>
          <w:sz w:val="28"/>
          <w:szCs w:val="28"/>
        </w:rPr>
        <w:t>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>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6B" w:rsidRPr="00FC1159" w:rsidRDefault="00B0706B" w:rsidP="006F6B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16" w:rsidRDefault="00E85616" w:rsidP="00265353">
      <w:r>
        <w:separator/>
      </w:r>
    </w:p>
  </w:endnote>
  <w:endnote w:type="continuationSeparator" w:id="1">
    <w:p w:rsidR="00E85616" w:rsidRDefault="00E85616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16" w:rsidRDefault="00E85616" w:rsidP="00265353">
      <w:r>
        <w:separator/>
      </w:r>
    </w:p>
  </w:footnote>
  <w:footnote w:type="continuationSeparator" w:id="1">
    <w:p w:rsidR="00E85616" w:rsidRDefault="00E85616" w:rsidP="00265353">
      <w:r>
        <w:continuationSeparator/>
      </w:r>
    </w:p>
  </w:footnote>
  <w:footnote w:id="2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3">
    <w:p w:rsidR="00FC1159" w:rsidRDefault="00FC1159" w:rsidP="00FC1159">
      <w:pPr>
        <w:pStyle w:val="a8"/>
      </w:pPr>
    </w:p>
  </w:footnote>
  <w:footnote w:id="4">
    <w:p w:rsidR="00FC1159" w:rsidRDefault="00FC1159" w:rsidP="00FC1159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D7413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B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B9"/>
    <w:rsid w:val="000128F7"/>
    <w:rsid w:val="00036A3F"/>
    <w:rsid w:val="00042885"/>
    <w:rsid w:val="00072317"/>
    <w:rsid w:val="0007767F"/>
    <w:rsid w:val="000837C7"/>
    <w:rsid w:val="00086632"/>
    <w:rsid w:val="000B1BB4"/>
    <w:rsid w:val="000D1475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3059"/>
    <w:rsid w:val="00627284"/>
    <w:rsid w:val="00657E75"/>
    <w:rsid w:val="00682199"/>
    <w:rsid w:val="006A5B90"/>
    <w:rsid w:val="006E541E"/>
    <w:rsid w:val="006F3400"/>
    <w:rsid w:val="006F6BF5"/>
    <w:rsid w:val="00743769"/>
    <w:rsid w:val="007536BC"/>
    <w:rsid w:val="00794D4F"/>
    <w:rsid w:val="0079777A"/>
    <w:rsid w:val="007D1C95"/>
    <w:rsid w:val="007E5E96"/>
    <w:rsid w:val="007F099A"/>
    <w:rsid w:val="007F1E18"/>
    <w:rsid w:val="00823A8B"/>
    <w:rsid w:val="0083767B"/>
    <w:rsid w:val="00867CB7"/>
    <w:rsid w:val="008723D6"/>
    <w:rsid w:val="0089123F"/>
    <w:rsid w:val="008B2599"/>
    <w:rsid w:val="008B3D18"/>
    <w:rsid w:val="008D6E52"/>
    <w:rsid w:val="008E2E56"/>
    <w:rsid w:val="00905853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87FB3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54EF5"/>
    <w:rsid w:val="00B635BA"/>
    <w:rsid w:val="00B7381E"/>
    <w:rsid w:val="00B7680D"/>
    <w:rsid w:val="00BA658D"/>
    <w:rsid w:val="00BB39A9"/>
    <w:rsid w:val="00BB6F09"/>
    <w:rsid w:val="00BC51C9"/>
    <w:rsid w:val="00BD4120"/>
    <w:rsid w:val="00BD6131"/>
    <w:rsid w:val="00BF39B3"/>
    <w:rsid w:val="00C00F06"/>
    <w:rsid w:val="00C05E17"/>
    <w:rsid w:val="00C23747"/>
    <w:rsid w:val="00C31656"/>
    <w:rsid w:val="00C3208A"/>
    <w:rsid w:val="00C51B69"/>
    <w:rsid w:val="00D01282"/>
    <w:rsid w:val="00D24B9F"/>
    <w:rsid w:val="00D40E8A"/>
    <w:rsid w:val="00D57A60"/>
    <w:rsid w:val="00D65E07"/>
    <w:rsid w:val="00D7413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572E1"/>
    <w:rsid w:val="00E76EFB"/>
    <w:rsid w:val="00E85616"/>
    <w:rsid w:val="00EA000D"/>
    <w:rsid w:val="00EB542A"/>
    <w:rsid w:val="00EC25F5"/>
    <w:rsid w:val="00EE0898"/>
    <w:rsid w:val="00F126DA"/>
    <w:rsid w:val="00F15BA0"/>
    <w:rsid w:val="00F402F8"/>
    <w:rsid w:val="00F46BC2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16DCA3-1B4B-4A6A-B307-48A70C48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Formoza2</cp:lastModifiedBy>
  <cp:revision>6</cp:revision>
  <cp:lastPrinted>2018-08-01T01:13:00Z</cp:lastPrinted>
  <dcterms:created xsi:type="dcterms:W3CDTF">2018-07-31T09:50:00Z</dcterms:created>
  <dcterms:modified xsi:type="dcterms:W3CDTF">2018-08-01T01:18:00Z</dcterms:modified>
</cp:coreProperties>
</file>